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4546F" w14:textId="77777777" w:rsidR="00C25A26" w:rsidRPr="00C25A26" w:rsidRDefault="00C25A26" w:rsidP="00C25A26">
      <w:pPr>
        <w:widowControl w:val="0"/>
        <w:suppressAutoHyphens/>
        <w:autoSpaceDE w:val="0"/>
        <w:autoSpaceDN w:val="0"/>
        <w:adjustRightInd w:val="0"/>
        <w:spacing w:after="180" w:line="480" w:lineRule="atLeast"/>
        <w:textAlignment w:val="center"/>
        <w:rPr>
          <w:rFonts w:ascii="GillSansMT-Bold" w:eastAsiaTheme="minorEastAsia" w:hAnsi="GillSansMT-Bold" w:cs="GillSansMT-Bold"/>
          <w:b/>
          <w:bCs/>
          <w:color w:val="000000"/>
          <w:szCs w:val="24"/>
        </w:rPr>
      </w:pPr>
      <w:r w:rsidRPr="00C25A26">
        <w:rPr>
          <w:rFonts w:ascii="GillSansMT-Bold" w:eastAsiaTheme="minorEastAsia" w:hAnsi="GillSansMT-Bold" w:cs="GillSansMT-Bold"/>
          <w:b/>
          <w:bCs/>
          <w:color w:val="000000"/>
          <w:szCs w:val="24"/>
        </w:rPr>
        <w:t>Assessing Trustee Knowledge and Skills</w:t>
      </w:r>
    </w:p>
    <w:p w14:paraId="22B7E33E" w14:textId="77777777" w:rsidR="00C25A26" w:rsidRPr="00C25A26" w:rsidRDefault="00C25A26" w:rsidP="00C25A26">
      <w:pPr>
        <w:widowControl w:val="0"/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Individual trustees may be asked to assess their knowledge and skills in the following areas to determine needs for trustee education and development.</w:t>
      </w:r>
    </w:p>
    <w:p w14:paraId="03958EDA" w14:textId="77777777" w:rsidR="00C25A26" w:rsidRPr="00C25A26" w:rsidRDefault="00C25A26" w:rsidP="00C25A26">
      <w:pPr>
        <w:widowControl w:val="0"/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A suggested rating scale is: </w:t>
      </w:r>
      <w:r w:rsidRPr="00C25A26">
        <w:rPr>
          <w:rFonts w:ascii="AGaramondPro-Italic" w:eastAsiaTheme="minorEastAsia" w:hAnsi="AGaramondPro-Italic" w:cs="AGaramondPro-Italic"/>
          <w:i/>
          <w:iCs/>
          <w:color w:val="000000"/>
          <w:sz w:val="22"/>
          <w:szCs w:val="22"/>
        </w:rPr>
        <w:t>3 – I am very confident in my knowledge and skills</w:t>
      </w: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; </w:t>
      </w:r>
      <w:r w:rsidRPr="00C25A26">
        <w:rPr>
          <w:rFonts w:ascii="AGaramondPro-Italic" w:eastAsiaTheme="minorEastAsia" w:hAnsi="AGaramondPro-Italic" w:cs="AGaramondPro-Italic"/>
          <w:i/>
          <w:iCs/>
          <w:color w:val="000000"/>
          <w:sz w:val="22"/>
          <w:szCs w:val="22"/>
        </w:rPr>
        <w:t>2 – I have some knowledge and skills</w:t>
      </w: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; and </w:t>
      </w:r>
      <w:r w:rsidRPr="00C25A26">
        <w:rPr>
          <w:rFonts w:ascii="AGaramondPro-Italic" w:eastAsiaTheme="minorEastAsia" w:hAnsi="AGaramondPro-Italic" w:cs="AGaramondPro-Italic"/>
          <w:i/>
          <w:iCs/>
          <w:color w:val="000000"/>
          <w:sz w:val="22"/>
          <w:szCs w:val="22"/>
        </w:rPr>
        <w:t>1 – Need more information and resources</w:t>
      </w: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.</w:t>
      </w:r>
    </w:p>
    <w:p w14:paraId="1B96060F" w14:textId="77777777" w:rsidR="00C25A26" w:rsidRPr="00C25A26" w:rsidRDefault="00C25A26" w:rsidP="00C25A26">
      <w:pPr>
        <w:widowControl w:val="0"/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GaramondPro-Bold" w:eastAsiaTheme="minorEastAsia" w:hAnsi="AGaramondPro-Bold" w:cs="AGaramondPro-Bold"/>
          <w:b/>
          <w:bCs/>
          <w:color w:val="000000"/>
          <w:sz w:val="22"/>
          <w:szCs w:val="22"/>
        </w:rPr>
      </w:pPr>
      <w:proofErr w:type="gramStart"/>
      <w:r w:rsidRPr="00C25A26">
        <w:rPr>
          <w:rFonts w:ascii="AGaramondPro-Bold" w:eastAsiaTheme="minorEastAsia" w:hAnsi="AGaramondPro-Bold" w:cs="AGaramondPro-Bold"/>
          <w:b/>
          <w:bCs/>
          <w:color w:val="000000"/>
          <w:sz w:val="22"/>
          <w:szCs w:val="22"/>
        </w:rPr>
        <w:t>I. Board Member</w:t>
      </w:r>
      <w:proofErr w:type="gramEnd"/>
      <w:r w:rsidRPr="00C25A26">
        <w:rPr>
          <w:rFonts w:ascii="AGaramondPro-Bold" w:eastAsiaTheme="minorEastAsia" w:hAnsi="AGaramondPro-Bold" w:cs="AGaramondPro-Bold"/>
          <w:b/>
          <w:bCs/>
          <w:color w:val="000000"/>
          <w:sz w:val="22"/>
          <w:szCs w:val="22"/>
        </w:rPr>
        <w:t xml:space="preserve"> Responsibilities</w:t>
      </w:r>
    </w:p>
    <w:p w14:paraId="65731E27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Board and trustee roles and responsibilities for California community colleges</w:t>
      </w:r>
    </w:p>
    <w:p w14:paraId="0C589A8F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Working collaboratively on the board; what it means to be “a unit”</w:t>
      </w:r>
    </w:p>
    <w:p w14:paraId="3E2E1200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How to contribute ideas and influence board direction</w:t>
      </w:r>
    </w:p>
    <w:p w14:paraId="087570BB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Board self-evaluation requirements and processes</w:t>
      </w:r>
    </w:p>
    <w:p w14:paraId="1C726A89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Brown Act provisions, including open and closed meeting requirements</w:t>
      </w:r>
    </w:p>
    <w:p w14:paraId="6C6DD0E0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Rules for running and participating in meetings (basic parliamentary procedure)</w:t>
      </w:r>
    </w:p>
    <w:p w14:paraId="4BF309AD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Board agendas and how to place items on the agenda</w:t>
      </w:r>
    </w:p>
    <w:p w14:paraId="45C705B1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Differentiating between board policy and administrative procedure </w:t>
      </w:r>
    </w:p>
    <w:p w14:paraId="7F323AF4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Understanding board policy development; the policy making process</w:t>
      </w:r>
    </w:p>
    <w:p w14:paraId="450C92CF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Defining and avoiding micromanagement</w:t>
      </w:r>
    </w:p>
    <w:p w14:paraId="0E68E5E5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Identifying policy implications and values in issues</w:t>
      </w:r>
    </w:p>
    <w:p w14:paraId="69483BBC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Laws and regulations related to conflicts of interest</w:t>
      </w:r>
    </w:p>
    <w:p w14:paraId="13288852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Local codes of ethics/standards of practice for trustees</w:t>
      </w:r>
    </w:p>
    <w:p w14:paraId="15027048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Upholding the board’s code of ethics and addressing violations</w:t>
      </w:r>
    </w:p>
    <w:p w14:paraId="199A405E" w14:textId="77777777" w:rsidR="00C25A26" w:rsidRPr="00C25A26" w:rsidRDefault="00C25A26" w:rsidP="00C25A26">
      <w:pPr>
        <w:widowControl w:val="0"/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GaramondPro-Bold" w:eastAsiaTheme="minorEastAsia" w:hAnsi="AGaramondPro-Bold" w:cs="AGaramondPro-Bold"/>
          <w:b/>
          <w:bCs/>
          <w:color w:val="000000"/>
          <w:sz w:val="22"/>
          <w:szCs w:val="22"/>
        </w:rPr>
      </w:pPr>
      <w:r w:rsidRPr="00C25A26">
        <w:rPr>
          <w:rFonts w:ascii="AGaramondPro-Bold" w:eastAsiaTheme="minorEastAsia" w:hAnsi="AGaramondPro-Bold" w:cs="AGaramondPro-Bold"/>
          <w:b/>
          <w:bCs/>
          <w:color w:val="000000"/>
          <w:sz w:val="22"/>
          <w:szCs w:val="22"/>
        </w:rPr>
        <w:t>II. Board and CEO Relationships</w:t>
      </w:r>
    </w:p>
    <w:p w14:paraId="4DA41131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The differences between board and CEO roles and responsibilities</w:t>
      </w:r>
    </w:p>
    <w:p w14:paraId="2A3463BD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How to effectively delegate to the CEO</w:t>
      </w:r>
    </w:p>
    <w:p w14:paraId="36E30275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CEO compensation and contract provisions</w:t>
      </w:r>
    </w:p>
    <w:p w14:paraId="3DE21034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CEO evaluation tools and processes </w:t>
      </w:r>
    </w:p>
    <w:p w14:paraId="24948298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Maintaining a positive relationship and providing support for CEO’s leadership</w:t>
      </w:r>
    </w:p>
    <w:p w14:paraId="7062C3AD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Communication protocols with the CEO</w:t>
      </w:r>
    </w:p>
    <w:p w14:paraId="17F9C879" w14:textId="77777777" w:rsidR="00C25A26" w:rsidRPr="00C25A26" w:rsidRDefault="00C25A26" w:rsidP="00C25A26">
      <w:pPr>
        <w:widowControl w:val="0"/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GaramondPro-Bold" w:eastAsiaTheme="minorEastAsia" w:hAnsi="AGaramondPro-Bold" w:cs="AGaramondPro-Bold"/>
          <w:b/>
          <w:bCs/>
          <w:color w:val="000000"/>
          <w:sz w:val="22"/>
          <w:szCs w:val="22"/>
        </w:rPr>
      </w:pPr>
      <w:r w:rsidRPr="00C25A26">
        <w:rPr>
          <w:rFonts w:ascii="AGaramondPro-Bold" w:eastAsiaTheme="minorEastAsia" w:hAnsi="AGaramondPro-Bold" w:cs="AGaramondPro-Bold"/>
          <w:b/>
          <w:bCs/>
          <w:color w:val="000000"/>
          <w:sz w:val="22"/>
          <w:szCs w:val="22"/>
        </w:rPr>
        <w:t>III. Community and State Relations</w:t>
      </w:r>
    </w:p>
    <w:p w14:paraId="648C90EA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Social, economic, and business trends and needs in the communities</w:t>
      </w:r>
    </w:p>
    <w:p w14:paraId="7FA03B5E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Connecting with key community and business leaders and other external stakeholders</w:t>
      </w:r>
    </w:p>
    <w:p w14:paraId="41128799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Connecting with legislators and the political process</w:t>
      </w:r>
    </w:p>
    <w:p w14:paraId="7EE8DB8F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Advocacy role and strategies</w:t>
      </w:r>
    </w:p>
    <w:p w14:paraId="463BFB21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Communication protocols with community members</w:t>
      </w:r>
    </w:p>
    <w:p w14:paraId="061DF656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Representing the district with the media</w:t>
      </w:r>
    </w:p>
    <w:p w14:paraId="467FF072" w14:textId="77777777" w:rsidR="00C25A26" w:rsidRPr="00C25A26" w:rsidRDefault="00C25A26" w:rsidP="00C25A26">
      <w:pPr>
        <w:widowControl w:val="0"/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GaramondPro-Bold" w:eastAsiaTheme="minorEastAsia" w:hAnsi="AGaramondPro-Bold" w:cs="AGaramondPro-Bold"/>
          <w:b/>
          <w:bCs/>
          <w:color w:val="000000"/>
          <w:sz w:val="22"/>
          <w:szCs w:val="22"/>
        </w:rPr>
      </w:pPr>
      <w:r w:rsidRPr="00C25A26">
        <w:rPr>
          <w:rFonts w:ascii="AGaramondPro-Bold" w:eastAsiaTheme="minorEastAsia" w:hAnsi="AGaramondPro-Bold" w:cs="AGaramondPro-Bold"/>
          <w:b/>
          <w:bCs/>
          <w:color w:val="000000"/>
          <w:sz w:val="22"/>
          <w:szCs w:val="22"/>
        </w:rPr>
        <w:t>IV. Mission and Student Success</w:t>
      </w:r>
    </w:p>
    <w:p w14:paraId="35382FE3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lastRenderedPageBreak/>
        <w:t>Role and unique nature of community colleges</w:t>
      </w:r>
    </w:p>
    <w:p w14:paraId="4791F593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History and culture of the college(s)</w:t>
      </w:r>
    </w:p>
    <w:p w14:paraId="4586E7A3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District mission, vision, and values </w:t>
      </w:r>
    </w:p>
    <w:p w14:paraId="63712CE2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Board role in mission and setting priorities</w:t>
      </w:r>
    </w:p>
    <w:p w14:paraId="07D3BDAF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Student success definitions, goals and metrics</w:t>
      </w:r>
    </w:p>
    <w:p w14:paraId="6120A569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Board policy on academic affairs and student services</w:t>
      </w:r>
    </w:p>
    <w:p w14:paraId="3C7687E2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Board policy and processes that assure the quality of educational programs </w:t>
      </w:r>
    </w:p>
    <w:p w14:paraId="2A47C1AB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Accreditation standards and the board’s role in accreditation</w:t>
      </w:r>
    </w:p>
    <w:p w14:paraId="1DDD8B6C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District and college plans (e.g. long-range, master, educational plans)</w:t>
      </w:r>
    </w:p>
    <w:p w14:paraId="573A80F4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Program review processes and use in planning</w:t>
      </w:r>
    </w:p>
    <w:p w14:paraId="7A71FEDB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How planning and budgeting are integrated </w:t>
      </w:r>
    </w:p>
    <w:p w14:paraId="024B1F2F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How to use data and information to make decisions (operate in a “culture of evidence”)</w:t>
      </w:r>
    </w:p>
    <w:p w14:paraId="16F7F8DC" w14:textId="77777777" w:rsidR="00C25A26" w:rsidRPr="00C25A26" w:rsidRDefault="00C25A26" w:rsidP="00C25A26">
      <w:pPr>
        <w:widowControl w:val="0"/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GaramondPro-Bold" w:eastAsiaTheme="minorEastAsia" w:hAnsi="AGaramondPro-Bold" w:cs="AGaramondPro-Bold"/>
          <w:b/>
          <w:bCs/>
          <w:color w:val="000000"/>
          <w:sz w:val="22"/>
          <w:szCs w:val="22"/>
        </w:rPr>
      </w:pPr>
      <w:r w:rsidRPr="00C25A26">
        <w:rPr>
          <w:rFonts w:ascii="AGaramondPro-Bold" w:eastAsiaTheme="minorEastAsia" w:hAnsi="AGaramondPro-Bold" w:cs="AGaramondPro-Bold"/>
          <w:b/>
          <w:bCs/>
          <w:color w:val="000000"/>
          <w:sz w:val="22"/>
          <w:szCs w:val="22"/>
        </w:rPr>
        <w:t>V. Employee Relations and Human Resources</w:t>
      </w:r>
    </w:p>
    <w:p w14:paraId="4212DEE6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Organizational structure and lines of accountability/responsibility</w:t>
      </w:r>
    </w:p>
    <w:p w14:paraId="68FDF944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Laws regarding participation of faculty, staff, and students in decision-making </w:t>
      </w:r>
    </w:p>
    <w:p w14:paraId="72508C21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The district’s local decision-making process and structure</w:t>
      </w:r>
    </w:p>
    <w:p w14:paraId="171CB372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Board policies and roles related to human resources</w:t>
      </w:r>
    </w:p>
    <w:p w14:paraId="431CCDCB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Protocols for communicating with employees</w:t>
      </w:r>
    </w:p>
    <w:p w14:paraId="430FB31F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Collective bargaining processes, parameters, and constraints</w:t>
      </w:r>
    </w:p>
    <w:p w14:paraId="4C5785F3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General compensation and contract provisions</w:t>
      </w:r>
    </w:p>
    <w:p w14:paraId="54BAA560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9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Long range implications of employee group contracts on budget </w:t>
      </w:r>
    </w:p>
    <w:p w14:paraId="17673582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Hiring, evaluation and other human resources policies</w:t>
      </w:r>
    </w:p>
    <w:p w14:paraId="6D7C89B3" w14:textId="77777777" w:rsidR="00C25A26" w:rsidRPr="00C25A26" w:rsidRDefault="00C25A26" w:rsidP="00C25A26">
      <w:pPr>
        <w:widowControl w:val="0"/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GaramondPro-Bold" w:eastAsiaTheme="minorEastAsia" w:hAnsi="AGaramondPro-Bold" w:cs="AGaramondPro-Bold"/>
          <w:b/>
          <w:bCs/>
          <w:color w:val="000000"/>
          <w:sz w:val="22"/>
          <w:szCs w:val="22"/>
        </w:rPr>
      </w:pPr>
      <w:r w:rsidRPr="00C25A26">
        <w:rPr>
          <w:rFonts w:ascii="AGaramondPro-Bold" w:eastAsiaTheme="minorEastAsia" w:hAnsi="AGaramondPro-Bold" w:cs="AGaramondPro-Bold"/>
          <w:b/>
          <w:bCs/>
          <w:color w:val="000000"/>
          <w:sz w:val="22"/>
          <w:szCs w:val="22"/>
        </w:rPr>
        <w:t>VI. Fiscal and Facilities Responsibilities</w:t>
      </w:r>
    </w:p>
    <w:p w14:paraId="5DBB912F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Board responsibilities for financial stability </w:t>
      </w:r>
    </w:p>
    <w:p w14:paraId="7FBDAD55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Long-range financial planning</w:t>
      </w:r>
    </w:p>
    <w:p w14:paraId="2AAFA059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Board policies in business and fiscal services</w:t>
      </w:r>
    </w:p>
    <w:p w14:paraId="2EA74396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State constraints and requirements for district budgets</w:t>
      </w:r>
    </w:p>
    <w:p w14:paraId="61D88F62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The state budget development process </w:t>
      </w:r>
    </w:p>
    <w:p w14:paraId="4C017DCA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Understanding the district’s budget developme</w:t>
      </w:r>
      <w:bookmarkStart w:id="0" w:name="_GoBack"/>
      <w:bookmarkEnd w:id="0"/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nt process and document</w:t>
      </w:r>
    </w:p>
    <w:p w14:paraId="70438A64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Revenue sources and expenditure categories</w:t>
      </w:r>
    </w:p>
    <w:p w14:paraId="6A2120A0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Understanding reserves</w:t>
      </w:r>
    </w:p>
    <w:p w14:paraId="13ED9589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Reading and evaluating financial statements</w:t>
      </w:r>
    </w:p>
    <w:p w14:paraId="1C8E6278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Understanding the audit report</w:t>
      </w:r>
    </w:p>
    <w:p w14:paraId="1D6443D4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District’s accountability to state government</w:t>
      </w:r>
    </w:p>
    <w:p w14:paraId="2A8AD244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District foundation </w:t>
      </w:r>
    </w:p>
    <w:p w14:paraId="2AB141A9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Grants and other external funding resources</w:t>
      </w:r>
    </w:p>
    <w:p w14:paraId="6D30CAC1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Facilities policy development and monitoring</w:t>
      </w:r>
    </w:p>
    <w:p w14:paraId="03DF5091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Funding for facilities (current and planned) including bonds</w:t>
      </w:r>
    </w:p>
    <w:p w14:paraId="2922874B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Maintenance and operation needs and plans</w:t>
      </w:r>
    </w:p>
    <w:p w14:paraId="2CAD2010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Property acquisition and management</w:t>
      </w:r>
    </w:p>
    <w:p w14:paraId="08B3DB29" w14:textId="77777777" w:rsidR="00C25A26" w:rsidRPr="00C25A26" w:rsidRDefault="00C25A26" w:rsidP="00C25A2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C25A26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Building design and construction</w:t>
      </w:r>
    </w:p>
    <w:p w14:paraId="76EB6319" w14:textId="77777777" w:rsidR="00992CC5" w:rsidRDefault="00992CC5" w:rsidP="00C25A26">
      <w:pPr>
        <w:spacing w:line="360" w:lineRule="auto"/>
      </w:pPr>
    </w:p>
    <w:sectPr w:rsidR="00992CC5" w:rsidSect="00C25A2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SansMT-Bold">
    <w:altName w:val="Gill Sans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Italic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A9C"/>
    <w:multiLevelType w:val="hybridMultilevel"/>
    <w:tmpl w:val="2DE2B3FA"/>
    <w:lvl w:ilvl="0" w:tplc="EBDCFFC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6DA4"/>
    <w:multiLevelType w:val="hybridMultilevel"/>
    <w:tmpl w:val="A342CE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D08AD"/>
    <w:multiLevelType w:val="hybridMultilevel"/>
    <w:tmpl w:val="2F9AA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26C13"/>
    <w:multiLevelType w:val="hybridMultilevel"/>
    <w:tmpl w:val="E0C6B9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162B0C"/>
    <w:multiLevelType w:val="hybridMultilevel"/>
    <w:tmpl w:val="3BC8BF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412035"/>
    <w:multiLevelType w:val="hybridMultilevel"/>
    <w:tmpl w:val="868C1B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A53709"/>
    <w:multiLevelType w:val="hybridMultilevel"/>
    <w:tmpl w:val="03841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02"/>
    <w:rsid w:val="006C1102"/>
    <w:rsid w:val="00992CC5"/>
    <w:rsid w:val="00C2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2D45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02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C1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10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6C1102"/>
    <w:pPr>
      <w:ind w:left="720"/>
      <w:contextualSpacing/>
    </w:pPr>
  </w:style>
  <w:style w:type="paragraph" w:styleId="NoSpacing">
    <w:name w:val="No Spacing"/>
    <w:uiPriority w:val="1"/>
    <w:qFormat/>
    <w:rsid w:val="006C1102"/>
    <w:rPr>
      <w:rFonts w:eastAsiaTheme="minorHAnsi"/>
      <w:sz w:val="22"/>
      <w:szCs w:val="22"/>
    </w:rPr>
  </w:style>
  <w:style w:type="paragraph" w:customStyle="1" w:styleId="Subhead2">
    <w:name w:val="Subhead2"/>
    <w:basedOn w:val="Normal"/>
    <w:uiPriority w:val="99"/>
    <w:rsid w:val="00C25A26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GillSansMT-Bold" w:eastAsiaTheme="minorEastAsia" w:hAnsi="GillSansMT-Bold" w:cs="GillSansMT-Bold"/>
      <w:b/>
      <w:bCs/>
      <w:color w:val="000000"/>
      <w:szCs w:val="24"/>
    </w:rPr>
  </w:style>
  <w:style w:type="paragraph" w:customStyle="1" w:styleId="NumberedList">
    <w:name w:val="Numbered List"/>
    <w:basedOn w:val="Normal"/>
    <w:uiPriority w:val="99"/>
    <w:rsid w:val="00C25A26"/>
    <w:pPr>
      <w:widowControl w:val="0"/>
      <w:suppressAutoHyphens/>
      <w:autoSpaceDE w:val="0"/>
      <w:autoSpaceDN w:val="0"/>
      <w:adjustRightInd w:val="0"/>
      <w:spacing w:after="180" w:line="288" w:lineRule="auto"/>
      <w:ind w:left="720" w:hanging="360"/>
      <w:textAlignment w:val="center"/>
    </w:pPr>
    <w:rPr>
      <w:rFonts w:ascii="AGaramondPro-Regular" w:eastAsiaTheme="minorEastAsia" w:hAnsi="AGaramondPro-Regular" w:cs="AGaramondPro-Regular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02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C1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10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6C1102"/>
    <w:pPr>
      <w:ind w:left="720"/>
      <w:contextualSpacing/>
    </w:pPr>
  </w:style>
  <w:style w:type="paragraph" w:styleId="NoSpacing">
    <w:name w:val="No Spacing"/>
    <w:uiPriority w:val="1"/>
    <w:qFormat/>
    <w:rsid w:val="006C1102"/>
    <w:rPr>
      <w:rFonts w:eastAsiaTheme="minorHAnsi"/>
      <w:sz w:val="22"/>
      <w:szCs w:val="22"/>
    </w:rPr>
  </w:style>
  <w:style w:type="paragraph" w:customStyle="1" w:styleId="Subhead2">
    <w:name w:val="Subhead2"/>
    <w:basedOn w:val="Normal"/>
    <w:uiPriority w:val="99"/>
    <w:rsid w:val="00C25A26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GillSansMT-Bold" w:eastAsiaTheme="minorEastAsia" w:hAnsi="GillSansMT-Bold" w:cs="GillSansMT-Bold"/>
      <w:b/>
      <w:bCs/>
      <w:color w:val="000000"/>
      <w:szCs w:val="24"/>
    </w:rPr>
  </w:style>
  <w:style w:type="paragraph" w:customStyle="1" w:styleId="NumberedList">
    <w:name w:val="Numbered List"/>
    <w:basedOn w:val="Normal"/>
    <w:uiPriority w:val="99"/>
    <w:rsid w:val="00C25A26"/>
    <w:pPr>
      <w:widowControl w:val="0"/>
      <w:suppressAutoHyphens/>
      <w:autoSpaceDE w:val="0"/>
      <w:autoSpaceDN w:val="0"/>
      <w:adjustRightInd w:val="0"/>
      <w:spacing w:after="180" w:line="288" w:lineRule="auto"/>
      <w:ind w:left="720" w:hanging="360"/>
      <w:textAlignment w:val="center"/>
    </w:pPr>
    <w:rPr>
      <w:rFonts w:ascii="AGaramondPro-Regular" w:eastAsiaTheme="minorEastAsia" w:hAnsi="AGaramondPro-Regular" w:cs="AGaramondPro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3380</Characters>
  <Application>Microsoft Macintosh Word</Application>
  <DocSecurity>0</DocSecurity>
  <Lines>28</Lines>
  <Paragraphs>7</Paragraphs>
  <ScaleCrop>false</ScaleCrop>
  <Company>CCLC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DeMelo</dc:creator>
  <cp:keywords/>
  <dc:description/>
  <cp:lastModifiedBy>Samantha DeMelo</cp:lastModifiedBy>
  <cp:revision>2</cp:revision>
  <dcterms:created xsi:type="dcterms:W3CDTF">2015-06-26T17:38:00Z</dcterms:created>
  <dcterms:modified xsi:type="dcterms:W3CDTF">2015-07-08T16:59:00Z</dcterms:modified>
</cp:coreProperties>
</file>